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  <w:drawing>
          <wp:inline distB="0" distT="0" distL="0" distR="0">
            <wp:extent cx="5120640" cy="1280160"/>
            <wp:effectExtent b="0" l="0" r="0" t="0"/>
            <wp:docPr descr="A close-up of a logo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1280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U.S. - UKRAINE BUSINESS COUNCIL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MEMBERSHIP INFORMATION FORM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NAME OF THE ORGANIZATION: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HEADQUARTERS LOCATION: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NAME AND TITLE OF PERSON SUBMITTING FORM: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ADDRESS: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MOBILE PHONE: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OFFICE PHONE: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WEBSITE: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USUBC MEMBER REPRESENTATIVES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Member organizations need to designate individuals who would be the main contacts for USUBC and serve as their representatives.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PRINCIPAL REPRESENTATIVE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Each organization designates a principal representative on the U.S.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0"/>
          <w:szCs w:val="20"/>
          <w:rtl w:val="0"/>
        </w:rPr>
        <w:t xml:space="preserve">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Ukraine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Business Council (USUBC) Board of Directors.)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Name, Title: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Address: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Office/Mobile Phone: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Email: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WASHINGTON REPRESENTATIVE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(if applicable/different from Principal)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Name, Title: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Address: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Office/Mobile Phone: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Email: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UKRAINE COUNTRY MANAGER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(if applicable)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Name, Title: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Address: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Office/Mobile Phone: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Email: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ADDITIONAL REPRESENTATIVES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(In addition to the principal member and representatives listed above, USUBC members may designate others in the organization to receive communications from the U.S.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0"/>
          <w:szCs w:val="20"/>
          <w:rtl w:val="0"/>
        </w:rPr>
        <w:t xml:space="preserve">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Ukraine Business Council)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Name, Title: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Address: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Office/Mobile Phone: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Email: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DUES INVOICES SHOULD BE ADDRESSED TO: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Name, Title: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Address: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Office/Mobile Phone: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  <w:br w:type="textWrapping"/>
        <w:t xml:space="preserve">                                            PLEASE SEND THE COMPLETED MEMBERSHIP INFORMATION FORM TO:</w:t>
        <w:br w:type="textWrapping"/>
        <w:t xml:space="preserve">                                                                      Irina Paliashvili, President and CEO</w:t>
        <w:br w:type="textWrapping"/>
        <w:t xml:space="preserve">                                                                                U.S.-Ukraine Business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0"/>
            <w:szCs w:val="20"/>
            <w:u w:val="single"/>
            <w:rtl w:val="0"/>
          </w:rPr>
          <w:t xml:space="preserve">IPaliashvili@usubc.org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9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Paliashvili@usubc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